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15, 2026 </w:t>
      </w:r>
    </w:p>
    <w:p>
      <w:pPr>
        <w:pStyle w:val="TextBody"/>
        <w:bidi w:val="0"/>
        <w:spacing w:before="0" w:after="0"/>
        <w:jc w:val="center"/>
        <w:rPr/>
      </w:pPr>
      <w:r>
        <w:rPr/>
      </w:r>
    </w:p>
    <w:p>
      <w:pPr>
        <w:pStyle w:val="TextBody"/>
        <w:bidi w:val="0"/>
        <w:spacing w:before="0" w:after="0"/>
        <w:jc w:val="center"/>
        <w:rPr/>
      </w:pPr>
      <w:r>
        <w:rPr/>
        <w:drawing>
          <wp:inline distT="0" distB="0" distL="0" distR="0">
            <wp:extent cx="21336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381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Charter Communications,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CCO Holdings, LLC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CCO Holdings Capital Corp. </w:t>
      </w:r>
    </w:p>
    <w:p>
      <w:pPr>
        <w:pStyle w:val="TextBody"/>
        <w:bidi w:val="0"/>
        <w:spacing w:lineRule="auto" w:line="288" w:before="0" w:after="0"/>
        <w:jc w:val="center"/>
        <w:rPr/>
      </w:pPr>
      <w:r>
        <w:rPr>
          <w:rFonts w:ascii="Times New Roman;serif" w:hAnsi="Times New Roman;serif"/>
          <w:b w:val="false"/>
          <w:i/>
          <w:color w:val="000000"/>
          <w:sz w:val="16"/>
        </w:rPr>
        <w:t>(Exact name of registrant as specified in its charter)</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Delaware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bl>
      <w:tblPr>
        <w:tblW w:w="5216" w:type="dxa"/>
        <w:jc w:val="center"/>
        <w:tblInd w:w="0" w:type="dxa"/>
        <w:tblLayout w:type="fixed"/>
        <w:tblCellMar>
          <w:top w:w="28" w:type="dxa"/>
          <w:left w:w="28" w:type="dxa"/>
          <w:bottom w:w="28" w:type="dxa"/>
          <w:right w:w="28" w:type="dxa"/>
        </w:tblCellMar>
      </w:tblPr>
      <w:tblGrid>
        <w:gridCol w:w="711"/>
        <w:gridCol w:w="624"/>
        <w:gridCol w:w="629"/>
        <w:gridCol w:w="109"/>
        <w:gridCol w:w="109"/>
        <w:gridCol w:w="109"/>
        <w:gridCol w:w="854"/>
        <w:gridCol w:w="854"/>
        <w:gridCol w:w="121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84-1496755</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86-1067239</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333-112593-01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20-0257904</w:t>
            </w:r>
          </w:p>
        </w:tc>
      </w:tr>
      <w:tr>
        <w:trPr/>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400 Washington Blvd.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Stamford, Connecticut 06902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(203) 905-7801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 Applicable</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Rule 425 under the Securities Act (17 CFR 230.425)</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8" w:type="dxa"/>
        <w:jc w:val="center"/>
        <w:tblInd w:w="0" w:type="dxa"/>
        <w:tblLayout w:type="fixed"/>
        <w:tblCellMar>
          <w:top w:w="28" w:type="dxa"/>
          <w:left w:w="28" w:type="dxa"/>
          <w:bottom w:w="28" w:type="dxa"/>
          <w:right w:w="28" w:type="dxa"/>
        </w:tblCellMar>
      </w:tblPr>
      <w:tblGrid>
        <w:gridCol w:w="1754"/>
        <w:gridCol w:w="1536"/>
        <w:gridCol w:w="1554"/>
        <w:gridCol w:w="539"/>
        <w:gridCol w:w="539"/>
        <w:gridCol w:w="541"/>
        <w:gridCol w:w="1085"/>
        <w:gridCol w:w="1085"/>
        <w:gridCol w:w="1535"/>
      </w:tblGrid>
      <w:tr>
        <w:trPr/>
        <w:tc>
          <w:tcPr>
            <w:tcW w:w="175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8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CHTR</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r>
        <w:trPr/>
        <w:tc>
          <w:tcPr>
            <w:tcW w:w="48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 $.001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CHTRP</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2026, Charter Communications, Inc. (the “Company”) issued a press release (the “press release”) announcing that its board of directors declared a quarterly cash dividend which will be payable on October 15, 2026 to stockholders of record of the Company’s Series A Cumulative Redeemable Preferred Stock at the close of business on September 30, 2026. The full text of the press release is attached hereto as Exhibit 99.1 and is incorporated by reference into this Item 7.01.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disclosure in Item 7.01 of this Current Report on Form 8-K and the press release attached hereto as Exhibit 99.1 are being furnished to the Securities and Exchange Commission in satisfaction of the public disclosure requirements of Regulation FD and shall not be deemed "filed" for any purpose.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8339"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218"/>
        <w:gridCol w:w="2218"/>
        <w:gridCol w:w="2224"/>
        <w:gridCol w:w="175"/>
        <w:gridCol w:w="175"/>
        <w:gridCol w:w="25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htr0915268kexh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15, 2026.</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tbl>
      <w:tblPr>
        <w:tblW w:w="9921" w:type="dxa"/>
        <w:jc w:val="center"/>
        <w:tblInd w:w="0" w:type="dxa"/>
        <w:tblLayout w:type="fixed"/>
        <w:tblCellMar>
          <w:top w:w="28" w:type="dxa"/>
          <w:left w:w="28" w:type="dxa"/>
          <w:bottom w:w="28" w:type="dxa"/>
          <w:right w:w="28" w:type="dxa"/>
        </w:tblCellMar>
      </w:tblPr>
      <w:tblGrid>
        <w:gridCol w:w="802"/>
        <w:gridCol w:w="707"/>
        <w:gridCol w:w="711"/>
        <w:gridCol w:w="356"/>
        <w:gridCol w:w="356"/>
        <w:gridCol w:w="356"/>
        <w:gridCol w:w="356"/>
        <w:gridCol w:w="356"/>
        <w:gridCol w:w="356"/>
        <w:gridCol w:w="1621"/>
        <w:gridCol w:w="1621"/>
        <w:gridCol w:w="232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CHARTER COMMUNICATIONS,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LLC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Capital Corp.</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133600" cy="638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33600" cy="6381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Charter Declares Quarterly Cash Dividend on Series A Cumulative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Redeemable Preferred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Stamford, CT – September 15, 2026 – Charter Communications, Inc. (NASDAQ: CHTR, CHTRP) (the “Company”) today announced that its Board of Directors declared the regular quarterly cash dividend payable to holders of its Series A Cumulative Redeemable Preferred Stock (the “Charter Preferred Stock”) (NASDAQ: CHTRP). The per share amount of the quarterly cash dividend will be $0.43750001, payable in cash on October 15, 2026 to holders of record of the Charter Preferred Stock at the close of business on September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previously disclosed, 7,183,812 shares of Charter Preferred Stock were issued in connection with the acquisition of Liberty Broadband Corporation (“Liberty Broadband”). At the effective time of the acquisition, each share of Liberty Broadband Series A Cumulative Redeemable Preferred Stock was converted into one newly issued share of Charter Preferred Stock. The Charter Preferred Stock is entitled to 1/3 of a vote per share, has a liquidation preference of $25 per share plus accrued but unpaid dividends, pays dividends quarterly at a 7% annual rate, and is mandatorily redeemable on March 9, 2039.</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Charter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Charter Communications, Inc. (NASDAQ: CHTR, CHTRP) is the leading broadband and video company in the nation and the fastest growing mobile provider in its footprint, with services available to more than 70 million homes and small to large businesses across 45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 Mobile, TV and Voice products.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More information can be found at corporate.charter.com.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Contacts:</w:t>
      </w:r>
    </w:p>
    <w:tbl>
      <w:tblPr>
        <w:tblW w:w="3225" w:type="dxa"/>
        <w:jc w:val="left"/>
        <w:tblInd w:w="0" w:type="dxa"/>
        <w:tblLayout w:type="fixed"/>
        <w:tblCellMar>
          <w:top w:w="28" w:type="dxa"/>
          <w:left w:w="28" w:type="dxa"/>
          <w:bottom w:w="28" w:type="dxa"/>
          <w:right w:w="28" w:type="dxa"/>
        </w:tblCellMar>
      </w:tblPr>
      <w:tblGrid>
        <w:gridCol w:w="546"/>
        <w:gridCol w:w="480"/>
        <w:gridCol w:w="489"/>
        <w:gridCol w:w="500"/>
        <w:gridCol w:w="500"/>
        <w:gridCol w:w="710"/>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22"/>
                <w:u w:val="single"/>
              </w:rPr>
              <w:t>Media:</w:t>
            </w:r>
            <w:r>
              <w:rPr>
                <w:color w:val="000000"/>
              </w:rPr>
              <w:t xml:space="preserve"> </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Analysts:</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Justin Venech</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Stefan Anninger</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203-905-7818</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203-905-7955</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912</Words>
  <Characters>5160</Characters>
  <CharactersWithSpaces>5998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